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C8" w:rsidRDefault="0049603E" w:rsidP="0039057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Z OTWARCIA OFERT</w:t>
      </w:r>
    </w:p>
    <w:p w:rsidR="0049603E" w:rsidRPr="001169C8" w:rsidRDefault="0049603E" w:rsidP="004960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Szkoła Podstawowa nr 190 im. Jarosława Iwaszkiewicza przekazuje informację dotyczącą wyboru instytucji finansowej zarządzającej i prowadzącej pracownicze plany kapitałowe. Do dnia 02.03.2021 r. w przedmiotowym zapytaniu ofertowym wpłynęły następujące oferty: </w:t>
      </w:r>
    </w:p>
    <w:p w:rsidR="001169C8" w:rsidRDefault="001169C8" w:rsidP="0039057B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-32"/>
        <w:tblW w:w="12725" w:type="dxa"/>
        <w:tblLook w:val="04A0"/>
      </w:tblPr>
      <w:tblGrid>
        <w:gridCol w:w="1522"/>
        <w:gridCol w:w="1265"/>
        <w:gridCol w:w="1269"/>
        <w:gridCol w:w="1276"/>
        <w:gridCol w:w="1275"/>
        <w:gridCol w:w="1261"/>
        <w:gridCol w:w="4857"/>
      </w:tblGrid>
      <w:tr w:rsidR="0049603E" w:rsidRPr="006D0D15" w:rsidTr="0049603E">
        <w:tc>
          <w:tcPr>
            <w:tcW w:w="1522" w:type="dxa"/>
          </w:tcPr>
          <w:p w:rsidR="0049603E" w:rsidRDefault="0049603E" w:rsidP="00116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3E" w:rsidRPr="006D0D15" w:rsidRDefault="0049603E" w:rsidP="00116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Instytucja finansowa</w:t>
            </w:r>
          </w:p>
        </w:tc>
        <w:tc>
          <w:tcPr>
            <w:tcW w:w="1265" w:type="dxa"/>
          </w:tcPr>
          <w:p w:rsidR="0049603E" w:rsidRPr="006D0D15" w:rsidRDefault="0049603E" w:rsidP="00116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Srednia</w:t>
            </w:r>
            <w:proofErr w:type="spellEnd"/>
            <w:r w:rsidRPr="006D0D15">
              <w:rPr>
                <w:rFonts w:ascii="Times New Roman" w:hAnsi="Times New Roman" w:cs="Times New Roman"/>
                <w:sz w:val="20"/>
                <w:szCs w:val="20"/>
              </w:rPr>
              <w:t xml:space="preserve"> stała opłata za zarządzanie</w:t>
            </w:r>
          </w:p>
          <w:p w:rsidR="0049603E" w:rsidRPr="006D0D15" w:rsidRDefault="0049603E" w:rsidP="00116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(OZ)</w:t>
            </w:r>
          </w:p>
        </w:tc>
        <w:tc>
          <w:tcPr>
            <w:tcW w:w="1269" w:type="dxa"/>
          </w:tcPr>
          <w:p w:rsidR="0049603E" w:rsidRPr="006D0D15" w:rsidRDefault="0049603E" w:rsidP="00116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Zmienna opłata</w:t>
            </w:r>
          </w:p>
          <w:p w:rsidR="0049603E" w:rsidRPr="006D0D15" w:rsidRDefault="0049603E" w:rsidP="00116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za osiągnięty</w:t>
            </w:r>
          </w:p>
          <w:p w:rsidR="0049603E" w:rsidRPr="006D0D15" w:rsidRDefault="0049603E" w:rsidP="00116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wynik (OW)</w:t>
            </w:r>
          </w:p>
        </w:tc>
        <w:tc>
          <w:tcPr>
            <w:tcW w:w="1276" w:type="dxa"/>
          </w:tcPr>
          <w:p w:rsidR="0049603E" w:rsidRPr="006D0D15" w:rsidRDefault="0049603E" w:rsidP="00116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Efektywność</w:t>
            </w:r>
          </w:p>
          <w:p w:rsidR="0049603E" w:rsidRPr="006D0D15" w:rsidRDefault="0049603E" w:rsidP="00116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w zarządzaniu (E1)</w:t>
            </w:r>
          </w:p>
        </w:tc>
        <w:tc>
          <w:tcPr>
            <w:tcW w:w="1275" w:type="dxa"/>
          </w:tcPr>
          <w:p w:rsidR="0049603E" w:rsidRPr="006D0D15" w:rsidRDefault="0049603E" w:rsidP="00116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Efektywność</w:t>
            </w:r>
          </w:p>
          <w:p w:rsidR="0049603E" w:rsidRPr="006D0D15" w:rsidRDefault="0049603E" w:rsidP="00116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w zarządzaniu (E2)</w:t>
            </w:r>
          </w:p>
        </w:tc>
        <w:tc>
          <w:tcPr>
            <w:tcW w:w="1261" w:type="dxa"/>
          </w:tcPr>
          <w:p w:rsidR="0049603E" w:rsidRPr="006D0D15" w:rsidRDefault="0049603E" w:rsidP="00116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Efektywność</w:t>
            </w:r>
          </w:p>
          <w:p w:rsidR="0049603E" w:rsidRPr="006D0D15" w:rsidRDefault="0049603E" w:rsidP="00116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w zarządzaniu (E3)</w:t>
            </w:r>
          </w:p>
        </w:tc>
        <w:tc>
          <w:tcPr>
            <w:tcW w:w="4857" w:type="dxa"/>
          </w:tcPr>
          <w:p w:rsidR="0049603E" w:rsidRPr="006D0D15" w:rsidRDefault="0049603E" w:rsidP="00116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Benefity dla pracowników</w:t>
            </w:r>
          </w:p>
          <w:p w:rsidR="0049603E" w:rsidRPr="006D0D15" w:rsidRDefault="0049603E" w:rsidP="00116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(BP)</w:t>
            </w:r>
          </w:p>
        </w:tc>
      </w:tr>
      <w:tr w:rsidR="0049603E" w:rsidRPr="006D0D15" w:rsidTr="0049603E">
        <w:tc>
          <w:tcPr>
            <w:tcW w:w="1522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PZU S.A.TFI</w:t>
            </w:r>
          </w:p>
        </w:tc>
        <w:tc>
          <w:tcPr>
            <w:tcW w:w="1265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0.33%</w:t>
            </w:r>
          </w:p>
        </w:tc>
        <w:tc>
          <w:tcPr>
            <w:tcW w:w="1269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1276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17,13%</w:t>
            </w:r>
          </w:p>
        </w:tc>
        <w:tc>
          <w:tcPr>
            <w:tcW w:w="1275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22,28%</w:t>
            </w:r>
          </w:p>
        </w:tc>
        <w:tc>
          <w:tcPr>
            <w:tcW w:w="1261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22,13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57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 bezpłatne badania w placówce PZU Zdrowie</w:t>
            </w:r>
          </w:p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 darmowe ubezpieczenie NNW</w:t>
            </w:r>
          </w:p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 do 20% zniżki na now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 xml:space="preserve"> polisę Autocasco</w:t>
            </w:r>
          </w:p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 do 40% zniżki na nowe ubezpieczenie mieszkania lub domu</w:t>
            </w:r>
          </w:p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 rabaty do 50% w popularnych sieciach handlowych itp. Będących partnerami Klubu „PZU Pomocni</w:t>
            </w:r>
          </w:p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 xml:space="preserve">- premia inwestycyjna za oszczędzanie na portalu </w:t>
            </w:r>
            <w:proofErr w:type="spellStart"/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inPZU</w:t>
            </w:r>
            <w:proofErr w:type="spellEnd"/>
          </w:p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 oferta specjalna na produkty bankowe Alior Bank S.A.</w:t>
            </w:r>
          </w:p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 platforma pożyczkowa CASH</w:t>
            </w:r>
          </w:p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 IKE oraz IKZE bez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opłat manipulacyjnych oferowanych w ramach GPE</w:t>
            </w:r>
          </w:p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03E" w:rsidRPr="006D0D15" w:rsidTr="0049603E">
        <w:tc>
          <w:tcPr>
            <w:tcW w:w="1522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AVIVA INVESTOR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 </w:t>
            </w:r>
            <w:r w:rsidRPr="006D0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TFI S.A.</w:t>
            </w:r>
          </w:p>
        </w:tc>
        <w:tc>
          <w:tcPr>
            <w:tcW w:w="1265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0,31%</w:t>
            </w:r>
          </w:p>
        </w:tc>
        <w:tc>
          <w:tcPr>
            <w:tcW w:w="1269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0,05%</w:t>
            </w:r>
          </w:p>
        </w:tc>
        <w:tc>
          <w:tcPr>
            <w:tcW w:w="1276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10,28%</w:t>
            </w:r>
          </w:p>
        </w:tc>
        <w:tc>
          <w:tcPr>
            <w:tcW w:w="1275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10,73%</w:t>
            </w:r>
          </w:p>
        </w:tc>
        <w:tc>
          <w:tcPr>
            <w:tcW w:w="1261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10,94%</w:t>
            </w:r>
          </w:p>
        </w:tc>
        <w:tc>
          <w:tcPr>
            <w:tcW w:w="4857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-Zniżki na produkty ubezpieczeniowe I inwestycyjne aktualnie oferowane przez podmioty z grupy AVIVA</w:t>
            </w:r>
          </w:p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-Platforma AVIVA zniżki na restauracje, kawiarnie, urodę</w:t>
            </w:r>
          </w:p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-newsletter dla uczestników PPK</w:t>
            </w:r>
          </w:p>
        </w:tc>
      </w:tr>
      <w:tr w:rsidR="0049603E" w:rsidRPr="006D0D15" w:rsidTr="0049603E">
        <w:tc>
          <w:tcPr>
            <w:tcW w:w="1522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PEKAO TFI S.A.</w:t>
            </w:r>
          </w:p>
        </w:tc>
        <w:tc>
          <w:tcPr>
            <w:tcW w:w="1265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0,32%</w:t>
            </w:r>
          </w:p>
        </w:tc>
        <w:tc>
          <w:tcPr>
            <w:tcW w:w="1269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0,0487%</w:t>
            </w:r>
          </w:p>
        </w:tc>
        <w:tc>
          <w:tcPr>
            <w:tcW w:w="1276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12,50%</w:t>
            </w:r>
          </w:p>
        </w:tc>
        <w:tc>
          <w:tcPr>
            <w:tcW w:w="1275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12,02%</w:t>
            </w:r>
          </w:p>
        </w:tc>
        <w:tc>
          <w:tcPr>
            <w:tcW w:w="1261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10,62%</w:t>
            </w:r>
          </w:p>
        </w:tc>
        <w:tc>
          <w:tcPr>
            <w:tcW w:w="4857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 korzystanie z usług bankowych na konkurencyjnych warunkach</w:t>
            </w:r>
          </w:p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 łatwy kontakt z doradcą</w:t>
            </w:r>
          </w:p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 udostępnia 9 funduszy zdefiniowanej daty</w:t>
            </w:r>
          </w:p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-ankieta profilująca dla uczestników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PPK dostępna w serwisie e-PPK</w:t>
            </w:r>
          </w:p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 cykliczne spotkania dla pracowników</w:t>
            </w:r>
          </w:p>
        </w:tc>
      </w:tr>
      <w:tr w:rsidR="0049603E" w:rsidRPr="006D0D15" w:rsidTr="0049603E">
        <w:tc>
          <w:tcPr>
            <w:tcW w:w="1522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Pocztylion ARKA PTE S.A.</w:t>
            </w:r>
          </w:p>
        </w:tc>
        <w:tc>
          <w:tcPr>
            <w:tcW w:w="1265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0,35%</w:t>
            </w:r>
          </w:p>
        </w:tc>
        <w:tc>
          <w:tcPr>
            <w:tcW w:w="1269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1,10%</w:t>
            </w:r>
          </w:p>
        </w:tc>
        <w:tc>
          <w:tcPr>
            <w:tcW w:w="1276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6,06%</w:t>
            </w:r>
          </w:p>
        </w:tc>
        <w:tc>
          <w:tcPr>
            <w:tcW w:w="1275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5,05%</w:t>
            </w:r>
          </w:p>
        </w:tc>
        <w:tc>
          <w:tcPr>
            <w:tcW w:w="1261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6,95%</w:t>
            </w:r>
          </w:p>
        </w:tc>
        <w:tc>
          <w:tcPr>
            <w:tcW w:w="4857" w:type="dxa"/>
          </w:tcPr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 dodatkowe usługi na preferencyjnych warunkach PTUW i Banku Pocztowego</w:t>
            </w:r>
          </w:p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 brak prowizji od wpłat</w:t>
            </w:r>
          </w:p>
          <w:p w:rsidR="0049603E" w:rsidRPr="006D0D15" w:rsidRDefault="0049603E" w:rsidP="0011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D15">
              <w:rPr>
                <w:rFonts w:ascii="Times New Roman" w:hAnsi="Times New Roman" w:cs="Times New Roman"/>
                <w:sz w:val="20"/>
                <w:szCs w:val="20"/>
              </w:rPr>
              <w:t>- aplikacja i infolinia</w:t>
            </w:r>
          </w:p>
        </w:tc>
      </w:tr>
    </w:tbl>
    <w:p w:rsidR="001169C8" w:rsidRDefault="001169C8" w:rsidP="001169C8">
      <w:pPr>
        <w:rPr>
          <w:rFonts w:ascii="Times New Roman" w:hAnsi="Times New Roman" w:cs="Times New Roman"/>
        </w:rPr>
      </w:pPr>
    </w:p>
    <w:p w:rsidR="0049603E" w:rsidRDefault="0049603E" w:rsidP="0039057B">
      <w:pPr>
        <w:jc w:val="center"/>
        <w:rPr>
          <w:rFonts w:ascii="Times New Roman" w:hAnsi="Times New Roman" w:cs="Times New Roman"/>
          <w:b/>
          <w:bCs/>
        </w:rPr>
      </w:pPr>
    </w:p>
    <w:sectPr w:rsidR="0049603E" w:rsidSect="0049603E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8D7"/>
    <w:rsid w:val="001169C8"/>
    <w:rsid w:val="001D3CC8"/>
    <w:rsid w:val="002178D7"/>
    <w:rsid w:val="0039057B"/>
    <w:rsid w:val="0049603E"/>
    <w:rsid w:val="005E7302"/>
    <w:rsid w:val="00747143"/>
    <w:rsid w:val="00ED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7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SP190_4</dc:creator>
  <cp:lastModifiedBy>J.Hlebowicz-Cieplak</cp:lastModifiedBy>
  <cp:revision>2</cp:revision>
  <cp:lastPrinted>2021-03-03T12:31:00Z</cp:lastPrinted>
  <dcterms:created xsi:type="dcterms:W3CDTF">2021-03-03T12:35:00Z</dcterms:created>
  <dcterms:modified xsi:type="dcterms:W3CDTF">2021-03-03T12:35:00Z</dcterms:modified>
</cp:coreProperties>
</file>